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804C7" w:rsidP="004804C7" w14:paraId="78FC03CF" w14:textId="77777777">
      <w:pPr>
        <w:spacing w:line="480" w:lineRule="auto"/>
        <w:jc w:val="center"/>
      </w:pPr>
    </w:p>
    <w:p w:rsidR="004804C7" w:rsidP="004804C7" w14:paraId="492D2CED" w14:textId="77777777">
      <w:pPr>
        <w:spacing w:line="480" w:lineRule="auto"/>
        <w:jc w:val="center"/>
      </w:pPr>
    </w:p>
    <w:p w:rsidR="004804C7" w:rsidP="004804C7" w14:paraId="49A13396" w14:textId="77777777">
      <w:pPr>
        <w:spacing w:line="480" w:lineRule="auto"/>
        <w:jc w:val="center"/>
      </w:pPr>
    </w:p>
    <w:p w:rsidR="004804C7" w:rsidP="004804C7" w14:paraId="14D2DB3A" w14:textId="77777777">
      <w:pPr>
        <w:spacing w:line="480" w:lineRule="auto"/>
        <w:jc w:val="center"/>
      </w:pPr>
    </w:p>
    <w:p w:rsidR="004804C7" w:rsidP="004804C7" w14:paraId="094C8FEA" w14:textId="77777777">
      <w:pPr>
        <w:spacing w:line="480" w:lineRule="auto"/>
        <w:jc w:val="center"/>
      </w:pPr>
    </w:p>
    <w:p w:rsidR="004804C7" w:rsidP="004804C7" w14:paraId="602FA2FB" w14:textId="7830F5A4">
      <w:pPr>
        <w:spacing w:line="480" w:lineRule="auto"/>
        <w:jc w:val="center"/>
      </w:pPr>
      <w:r>
        <w:t>Responses</w:t>
      </w:r>
    </w:p>
    <w:p w:rsidR="004804C7" w:rsidP="004804C7" w14:paraId="4476366F" w14:textId="57BDEC09">
      <w:pPr>
        <w:spacing w:line="480" w:lineRule="auto"/>
        <w:jc w:val="center"/>
      </w:pPr>
      <w:r>
        <w:t>Student name</w:t>
      </w:r>
    </w:p>
    <w:p w:rsidR="004804C7" w:rsidP="004804C7" w14:paraId="2C14FFD2" w14:textId="23A03FA4">
      <w:pPr>
        <w:spacing w:line="480" w:lineRule="auto"/>
        <w:jc w:val="center"/>
      </w:pPr>
      <w:r>
        <w:t>Institutions Affiliation.</w:t>
      </w:r>
    </w:p>
    <w:p w:rsidR="004804C7" w:rsidP="004804C7" w14:paraId="55B641CE" w14:textId="5045132D">
      <w:pPr>
        <w:spacing w:line="480" w:lineRule="auto"/>
        <w:jc w:val="center"/>
      </w:pPr>
      <w:r>
        <w:t>Date</w:t>
      </w:r>
    </w:p>
    <w:p w:rsidR="004804C7" w14:paraId="76C07493" w14:textId="0F524017">
      <w:r>
        <w:br w:type="page"/>
      </w:r>
    </w:p>
    <w:p w:rsidR="007B4E0E" w:rsidRPr="00AB14FD" w:rsidP="00AB14FD" w14:paraId="1BC57D37" w14:textId="6C71AE11">
      <w:pPr>
        <w:spacing w:line="480" w:lineRule="auto"/>
        <w:ind w:firstLine="720"/>
        <w:jc w:val="both"/>
        <w:rPr>
          <w:b/>
          <w:bCs/>
        </w:rPr>
      </w:pPr>
      <w:r w:rsidRPr="00AB14FD">
        <w:rPr>
          <w:b/>
          <w:bCs/>
        </w:rPr>
        <w:t>Response 1.</w:t>
      </w:r>
    </w:p>
    <w:p w:rsidR="00DF7C80" w:rsidP="00AB14FD" w14:paraId="4848B17E" w14:textId="3C52EF3F">
      <w:pPr>
        <w:spacing w:line="480" w:lineRule="auto"/>
        <w:ind w:firstLine="720"/>
        <w:jc w:val="both"/>
        <w:rPr>
          <w:rFonts w:cs="Times New Roman"/>
          <w:szCs w:val="24"/>
        </w:rPr>
      </w:pPr>
      <w:r>
        <w:rPr>
          <w:rFonts w:cs="Times New Roman"/>
        </w:rPr>
        <w:t xml:space="preserve">I agree that nurse practitioners play important roles as non-physician providers. </w:t>
      </w:r>
      <w:r w:rsidRPr="008A0486">
        <w:rPr>
          <w:rFonts w:cs="Times New Roman"/>
          <w:szCs w:val="24"/>
        </w:rPr>
        <w:t>Based on research by (</w:t>
      </w:r>
      <w:r>
        <w:rPr>
          <w:rFonts w:cs="Times New Roman"/>
          <w:szCs w:val="24"/>
        </w:rPr>
        <w:t>Kapu</w:t>
      </w:r>
      <w:r w:rsidRPr="008A0486">
        <w:rPr>
          <w:rFonts w:cs="Times New Roman"/>
          <w:szCs w:val="24"/>
        </w:rPr>
        <w:t>, 2016), Advanced practice nurses obtained further knowledge, and experience to improve their leadership skills. The important leadership qualities of a practice nurse must include clinical expertise, strong facilitation of activities, management of experiences, the building of consensus, compliance to rules and regulations, and comprehension of a wider group of employees.</w:t>
      </w:r>
      <w:r>
        <w:rPr>
          <w:rFonts w:cs="Times New Roman"/>
          <w:szCs w:val="24"/>
        </w:rPr>
        <w:t xml:space="preserve"> Thus, an increase in non-physician </w:t>
      </w:r>
      <w:r w:rsidRPr="00C1702B">
        <w:rPr>
          <w:rFonts w:cs="Times New Roman"/>
          <w:szCs w:val="24"/>
        </w:rPr>
        <w:t>providers increasing access, less pricing from the patient which means they will have higher total cost and better quality because the patient can be attended to</w:t>
      </w:r>
      <w:r>
        <w:rPr>
          <w:rFonts w:cs="Times New Roman"/>
          <w:szCs w:val="24"/>
        </w:rPr>
        <w:t>.</w:t>
      </w:r>
      <w:r>
        <w:rPr>
          <w:rFonts w:cs="Times New Roman"/>
          <w:szCs w:val="24"/>
        </w:rPr>
        <w:t xml:space="preserve"> Moreover, they are a part of primary care. Primary care ensures that chronic illnesses are diagnosed, treated, man</w:t>
      </w:r>
      <w:r w:rsidR="00565706">
        <w:rPr>
          <w:rFonts w:cs="Times New Roman"/>
          <w:szCs w:val="24"/>
        </w:rPr>
        <w:t>a</w:t>
      </w:r>
      <w:r>
        <w:rPr>
          <w:rFonts w:cs="Times New Roman"/>
          <w:szCs w:val="24"/>
        </w:rPr>
        <w:t xml:space="preserve">ged, and prevented. </w:t>
      </w:r>
    </w:p>
    <w:p w:rsidR="00565706" w:rsidP="00AB14FD" w14:paraId="54B1291D" w14:textId="4C1C1B58">
      <w:pPr>
        <w:spacing w:line="480" w:lineRule="auto"/>
        <w:ind w:firstLine="720"/>
        <w:jc w:val="both"/>
        <w:rPr>
          <w:rFonts w:cs="Times New Roman"/>
          <w:szCs w:val="24"/>
        </w:rPr>
      </w:pPr>
      <w:r>
        <w:rPr>
          <w:rFonts w:cs="Times New Roman"/>
          <w:szCs w:val="24"/>
        </w:rPr>
        <w:t>Reference.</w:t>
      </w:r>
    </w:p>
    <w:p w:rsidR="00565706" w:rsidRPr="00B63CF6" w:rsidP="00AB14FD" w14:paraId="240A96E9" w14:textId="77777777">
      <w:pPr>
        <w:spacing w:line="480" w:lineRule="auto"/>
        <w:ind w:left="720" w:firstLine="720"/>
        <w:jc w:val="both"/>
        <w:rPr>
          <w:rFonts w:cs="Times New Roman"/>
          <w:szCs w:val="24"/>
        </w:rPr>
      </w:pPr>
      <w:r w:rsidRPr="00B63CF6">
        <w:rPr>
          <w:rFonts w:cs="Times New Roman"/>
          <w:color w:val="222222"/>
          <w:szCs w:val="24"/>
          <w:shd w:val="clear" w:color="auto" w:fill="FFFFFF"/>
        </w:rPr>
        <w:t>Kapu</w:t>
      </w:r>
      <w:r w:rsidRPr="00B63CF6">
        <w:rPr>
          <w:rFonts w:cs="Times New Roman"/>
          <w:color w:val="222222"/>
          <w:szCs w:val="24"/>
          <w:shd w:val="clear" w:color="auto" w:fill="FFFFFF"/>
        </w:rPr>
        <w:t>, April N., and Pam Jones. "APRN transformational leadership." </w:t>
      </w:r>
      <w:r w:rsidRPr="00B63CF6">
        <w:rPr>
          <w:rFonts w:cs="Times New Roman"/>
          <w:i/>
          <w:iCs/>
          <w:color w:val="222222"/>
          <w:szCs w:val="24"/>
          <w:shd w:val="clear" w:color="auto" w:fill="FFFFFF"/>
        </w:rPr>
        <w:t>Nursing management</w:t>
      </w:r>
      <w:r w:rsidRPr="00B63CF6">
        <w:rPr>
          <w:rFonts w:cs="Times New Roman"/>
          <w:color w:val="222222"/>
          <w:szCs w:val="24"/>
          <w:shd w:val="clear" w:color="auto" w:fill="FFFFFF"/>
        </w:rPr>
        <w:t> 47.2 (2016): 19-22.</w:t>
      </w:r>
    </w:p>
    <w:p w:rsidR="00565706" w:rsidRPr="00AB14FD" w:rsidP="00AB14FD" w14:paraId="6D51EFCF" w14:textId="01B5BC0D">
      <w:pPr>
        <w:spacing w:line="480" w:lineRule="auto"/>
        <w:ind w:firstLine="720"/>
        <w:jc w:val="both"/>
        <w:rPr>
          <w:rFonts w:cs="Times New Roman"/>
          <w:b/>
          <w:bCs/>
        </w:rPr>
      </w:pPr>
      <w:r w:rsidRPr="00AB14FD">
        <w:rPr>
          <w:rFonts w:cs="Times New Roman"/>
          <w:b/>
          <w:bCs/>
        </w:rPr>
        <w:t>Response 2.</w:t>
      </w:r>
    </w:p>
    <w:p w:rsidR="00565706" w:rsidP="00AB14FD" w14:paraId="33FBFCEA" w14:textId="3D7CB33E">
      <w:pPr>
        <w:spacing w:line="480" w:lineRule="auto"/>
        <w:ind w:firstLine="720"/>
        <w:jc w:val="both"/>
        <w:rPr>
          <w:rFonts w:cs="Times New Roman"/>
          <w:szCs w:val="24"/>
        </w:rPr>
      </w:pPr>
      <w:r>
        <w:rPr>
          <w:rFonts w:cs="Times New Roman"/>
        </w:rPr>
        <w:t xml:space="preserve">I agree that a change in the number of non-physician providers in the healthcare system affects the relationship between quality, access, and cost. That is, increasing the number of providers has helped in increasing the rate of patient satisfaction by increasing access to quality care. Moreover, primary care requires </w:t>
      </w:r>
      <w:r w:rsidRPr="005576B6">
        <w:rPr>
          <w:rFonts w:eastAsia="Times New Roman" w:cs="Times New Roman"/>
          <w:color w:val="000000"/>
          <w:szCs w:val="24"/>
        </w:rPr>
        <w:t xml:space="preserve">the patient </w:t>
      </w:r>
      <w:r>
        <w:rPr>
          <w:rFonts w:eastAsia="Times New Roman" w:cs="Times New Roman"/>
          <w:color w:val="000000"/>
          <w:szCs w:val="24"/>
        </w:rPr>
        <w:t>needs</w:t>
      </w:r>
      <w:r w:rsidRPr="005576B6">
        <w:rPr>
          <w:rFonts w:eastAsia="Times New Roman" w:cs="Times New Roman"/>
          <w:color w:val="000000"/>
          <w:szCs w:val="24"/>
        </w:rPr>
        <w:t xml:space="preserve"> to ascertain that the nurse was qualified to perform diagnosis, testing, and write effective prescriptions, thus leaving the facility satisfied with the services.</w:t>
      </w:r>
      <w:r>
        <w:rPr>
          <w:rFonts w:eastAsia="Times New Roman" w:cs="Times New Roman"/>
          <w:color w:val="000000"/>
          <w:szCs w:val="24"/>
        </w:rPr>
        <w:t xml:space="preserve"> Based on research by (Zhang et al, 2020), nonphysician face challenges from both patients and physicians. </w:t>
      </w:r>
      <w:r>
        <w:rPr>
          <w:rFonts w:cs="Times New Roman"/>
        </w:rPr>
        <w:t>Thus,</w:t>
      </w:r>
      <w:r w:rsidRPr="008A0486">
        <w:rPr>
          <w:rFonts w:cs="Times New Roman"/>
          <w:szCs w:val="24"/>
        </w:rPr>
        <w:t xml:space="preserve"> the adoption of frameworks used for the development of leadership can</w:t>
      </w:r>
      <w:r w:rsidR="00584430">
        <w:rPr>
          <w:rFonts w:cs="Times New Roman"/>
          <w:szCs w:val="24"/>
        </w:rPr>
        <w:t xml:space="preserve"> </w:t>
      </w:r>
      <w:r w:rsidR="00584430">
        <w:rPr>
          <w:rFonts w:cs="Times New Roman"/>
          <w:szCs w:val="24"/>
        </w:rPr>
        <w:t>help both physician and non-physician providers</w:t>
      </w:r>
      <w:r w:rsidRPr="008A0486">
        <w:rPr>
          <w:rFonts w:cs="Times New Roman"/>
          <w:szCs w:val="24"/>
        </w:rPr>
        <w:t xml:space="preserve"> to better skills, improve in the execution of new solutions at the point of the challenge</w:t>
      </w:r>
      <w:r w:rsidR="00326391">
        <w:rPr>
          <w:rFonts w:cs="Times New Roman"/>
          <w:szCs w:val="24"/>
        </w:rPr>
        <w:t xml:space="preserve">. </w:t>
      </w:r>
    </w:p>
    <w:p w:rsidR="008012AA" w:rsidP="00AB14FD" w14:paraId="73F529C9" w14:textId="4EC3DABE">
      <w:pPr>
        <w:spacing w:line="480" w:lineRule="auto"/>
        <w:ind w:firstLine="720"/>
        <w:jc w:val="both"/>
        <w:rPr>
          <w:rFonts w:cs="Times New Roman"/>
          <w:szCs w:val="24"/>
        </w:rPr>
      </w:pPr>
      <w:r>
        <w:rPr>
          <w:rFonts w:cs="Times New Roman"/>
          <w:szCs w:val="24"/>
        </w:rPr>
        <w:t>Reference.</w:t>
      </w:r>
    </w:p>
    <w:p w:rsidR="000D4A65" w:rsidP="00AB14FD" w14:paraId="4AAB8C21" w14:textId="183460D0">
      <w:pPr>
        <w:spacing w:line="480" w:lineRule="auto"/>
        <w:ind w:firstLine="720"/>
        <w:jc w:val="both"/>
        <w:rPr>
          <w:rFonts w:cs="Times New Roman"/>
          <w:szCs w:val="24"/>
        </w:rPr>
      </w:pPr>
      <w:r>
        <w:rPr>
          <w:rFonts w:ascii="Arial" w:hAnsi="Arial" w:cs="Arial"/>
          <w:color w:val="222222"/>
          <w:sz w:val="20"/>
          <w:szCs w:val="20"/>
          <w:shd w:val="clear" w:color="auto" w:fill="FFFFFF"/>
        </w:rPr>
        <w:t xml:space="preserve">Zhang, C., Mitchell, W., </w:t>
      </w:r>
      <w:r>
        <w:rPr>
          <w:rFonts w:ascii="Arial" w:hAnsi="Arial" w:cs="Arial"/>
          <w:color w:val="222222"/>
          <w:sz w:val="20"/>
          <w:szCs w:val="20"/>
          <w:shd w:val="clear" w:color="auto" w:fill="FFFFFF"/>
        </w:rPr>
        <w:t>Xue</w:t>
      </w:r>
      <w:r>
        <w:rPr>
          <w:rFonts w:ascii="Arial" w:hAnsi="Arial" w:cs="Arial"/>
          <w:color w:val="222222"/>
          <w:sz w:val="20"/>
          <w:szCs w:val="20"/>
          <w:shd w:val="clear" w:color="auto" w:fill="FFFFFF"/>
        </w:rPr>
        <w:t>, Y., LeBlanc, N., &amp; Liu, Y. (2020). Understanding the role of nurse practitioners, physician assistants and other nursing staff in HIV pre-exposure prophylaxis care in the United States: a systematic review and meta-analysis. </w:t>
      </w:r>
      <w:r>
        <w:rPr>
          <w:rFonts w:ascii="Arial" w:hAnsi="Arial" w:cs="Arial"/>
          <w:i/>
          <w:iCs/>
          <w:color w:val="222222"/>
          <w:sz w:val="20"/>
          <w:szCs w:val="20"/>
          <w:shd w:val="clear" w:color="auto" w:fill="FFFFFF"/>
        </w:rPr>
        <w:t>BMC nursing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(1), 1-9.</w:t>
      </w:r>
    </w:p>
    <w:p w:rsidR="008012AA" w:rsidRPr="00AB14FD" w:rsidP="00AB14FD" w14:paraId="2A9FEAD8" w14:textId="0F328ECC">
      <w:pPr>
        <w:spacing w:line="480" w:lineRule="auto"/>
        <w:ind w:firstLine="720"/>
        <w:jc w:val="both"/>
        <w:rPr>
          <w:rFonts w:cs="Times New Roman"/>
          <w:b/>
          <w:bCs/>
          <w:szCs w:val="24"/>
        </w:rPr>
      </w:pPr>
      <w:r w:rsidRPr="00AB14FD">
        <w:rPr>
          <w:rFonts w:cs="Times New Roman"/>
          <w:b/>
          <w:bCs/>
          <w:szCs w:val="24"/>
        </w:rPr>
        <w:t>Response 3.</w:t>
      </w:r>
    </w:p>
    <w:p w:rsidR="00F76CD3" w:rsidRPr="00F76CD3" w:rsidP="00AB14FD" w14:paraId="02D036B9" w14:textId="0338905D">
      <w:pPr>
        <w:spacing w:line="480" w:lineRule="auto"/>
        <w:ind w:firstLine="720"/>
        <w:jc w:val="both"/>
        <w:rPr>
          <w:rFonts w:cs="Times New Roman"/>
          <w:szCs w:val="24"/>
        </w:rPr>
      </w:pPr>
      <w:r>
        <w:rPr>
          <w:rFonts w:cs="Times New Roman"/>
        </w:rPr>
        <w:t xml:space="preserve">I agree that the implementation of ACA regulation increased the number of people that were insured. Thus, getting rid of the fee-for-service strategy. </w:t>
      </w:r>
      <w:r w:rsidRPr="00D27D9E" w:rsidR="00E65269">
        <w:rPr>
          <w:rFonts w:cs="Times New Roman"/>
          <w:szCs w:val="24"/>
          <w:shd w:val="clear" w:color="auto" w:fill="FFFFFF"/>
        </w:rPr>
        <w:t>Fee-for-service is a payment system where services are unbundled and are paid for separately. Based on research by (</w:t>
      </w:r>
      <w:r w:rsidRPr="00D27D9E" w:rsidR="00E65269">
        <w:rPr>
          <w:rFonts w:cs="Times New Roman"/>
          <w:szCs w:val="24"/>
          <w:shd w:val="clear" w:color="auto" w:fill="FFFFFF"/>
        </w:rPr>
        <w:t>Feldhaus</w:t>
      </w:r>
      <w:r w:rsidRPr="00D27D9E" w:rsidR="00E65269">
        <w:rPr>
          <w:rFonts w:cs="Times New Roman"/>
          <w:szCs w:val="24"/>
          <w:shd w:val="clear" w:color="auto" w:fill="FFFFFF"/>
        </w:rPr>
        <w:t xml:space="preserve"> et al, 2018), the payment systems for providers are characterized by the payment methods utilized that are associated with different incentives offered by those providers.</w:t>
      </w:r>
      <w:r w:rsidR="008F2942">
        <w:rPr>
          <w:rFonts w:cs="Times New Roman"/>
          <w:szCs w:val="24"/>
          <w:shd w:val="clear" w:color="auto" w:fill="FFFFFF"/>
        </w:rPr>
        <w:t xml:space="preserve"> However, increasing the number of non-physicians can help improve the quality of services, and</w:t>
      </w:r>
      <w:r w:rsidR="008F2942">
        <w:rPr>
          <w:rFonts w:cs="Times New Roman"/>
          <w:szCs w:val="24"/>
        </w:rPr>
        <w:t xml:space="preserve"> reduces the areas with inability access to healthcare. The research was able to quantify the contributions of nurse practitioners and advanced practice registered nurses towards ensuring that every patient has access to primary care.</w:t>
      </w:r>
      <w:r>
        <w:rPr>
          <w:rFonts w:cs="Times New Roman"/>
          <w:szCs w:val="24"/>
        </w:rPr>
        <w:t xml:space="preserve"> Thus, altering certain regulations can help non-physician providers </w:t>
      </w:r>
      <w:r w:rsidRPr="0027261A">
        <w:rPr>
          <w:rFonts w:cs="Times New Roman"/>
          <w:szCs w:val="24"/>
        </w:rPr>
        <w:t>acquire, collect, utilize, and share data and information of the patient for the sole purpose of improving the quality of healthcare</w:t>
      </w:r>
    </w:p>
    <w:p w:rsidR="007D1CD4" w:rsidP="00AB14FD" w14:paraId="261DC40F" w14:textId="77777777">
      <w:pPr>
        <w:spacing w:line="480" w:lineRule="auto"/>
        <w:ind w:firstLine="720"/>
        <w:jc w:val="both"/>
        <w:rPr>
          <w:rFonts w:cs="Times New Roman"/>
        </w:rPr>
      </w:pPr>
      <w:r w:rsidRPr="00D27D9E">
        <w:rPr>
          <w:rFonts w:cs="Times New Roman"/>
          <w:szCs w:val="24"/>
        </w:rPr>
        <w:t>Reference</w:t>
      </w:r>
    </w:p>
    <w:p w:rsidR="00E65269" w:rsidRPr="007D1CD4" w:rsidP="00AB14FD" w14:paraId="677B05A6" w14:textId="5936CB30">
      <w:pPr>
        <w:spacing w:line="480" w:lineRule="auto"/>
        <w:ind w:firstLine="720"/>
        <w:jc w:val="both"/>
        <w:rPr>
          <w:rFonts w:cs="Times New Roman"/>
        </w:rPr>
      </w:pPr>
      <w:r w:rsidRPr="00D27D9E">
        <w:rPr>
          <w:rFonts w:cs="Times New Roman"/>
          <w:color w:val="222222"/>
          <w:szCs w:val="24"/>
          <w:shd w:val="clear" w:color="auto" w:fill="FFFFFF"/>
        </w:rPr>
        <w:t>Feldhaus</w:t>
      </w:r>
      <w:r w:rsidRPr="00D27D9E">
        <w:rPr>
          <w:rFonts w:cs="Times New Roman"/>
          <w:color w:val="222222"/>
          <w:szCs w:val="24"/>
          <w:shd w:val="clear" w:color="auto" w:fill="FFFFFF"/>
        </w:rPr>
        <w:t xml:space="preserve">, I., &amp; </w:t>
      </w:r>
      <w:r w:rsidRPr="00D27D9E">
        <w:rPr>
          <w:rFonts w:cs="Times New Roman"/>
          <w:color w:val="222222"/>
          <w:szCs w:val="24"/>
          <w:shd w:val="clear" w:color="auto" w:fill="FFFFFF"/>
        </w:rPr>
        <w:t>Mathauer</w:t>
      </w:r>
      <w:r w:rsidRPr="00D27D9E">
        <w:rPr>
          <w:rFonts w:cs="Times New Roman"/>
          <w:color w:val="222222"/>
          <w:szCs w:val="24"/>
          <w:shd w:val="clear" w:color="auto" w:fill="FFFFFF"/>
        </w:rPr>
        <w:t xml:space="preserve">, I. (2018). Effects of mixed provider payment systems and aligned cost-sharing practices on expenditure growth management, efficiency, and equity: a structured review of the literature. </w:t>
      </w:r>
      <w:r w:rsidRPr="00D27D9E">
        <w:rPr>
          <w:rFonts w:cs="Times New Roman"/>
          <w:i/>
          <w:iCs/>
          <w:color w:val="222222"/>
          <w:szCs w:val="24"/>
          <w:shd w:val="clear" w:color="auto" w:fill="FFFFFF"/>
        </w:rPr>
        <w:t>BMC health services research</w:t>
      </w:r>
      <w:r w:rsidRPr="00D27D9E">
        <w:rPr>
          <w:rFonts w:cs="Times New Roman"/>
          <w:color w:val="222222"/>
          <w:szCs w:val="24"/>
          <w:shd w:val="clear" w:color="auto" w:fill="FFFFFF"/>
        </w:rPr>
        <w:t>, </w:t>
      </w:r>
      <w:r w:rsidRPr="00D27D9E">
        <w:rPr>
          <w:rFonts w:cs="Times New Roman"/>
          <w:i/>
          <w:iCs/>
          <w:color w:val="222222"/>
          <w:szCs w:val="24"/>
          <w:shd w:val="clear" w:color="auto" w:fill="FFFFFF"/>
        </w:rPr>
        <w:t>18</w:t>
      </w:r>
      <w:r w:rsidRPr="00D27D9E">
        <w:rPr>
          <w:rFonts w:cs="Times New Roman"/>
          <w:color w:val="222222"/>
          <w:szCs w:val="24"/>
          <w:shd w:val="clear" w:color="auto" w:fill="FFFFFF"/>
        </w:rPr>
        <w:t>(1), 1-14.</w:t>
      </w:r>
    </w:p>
    <w:p w:rsidR="008012AA" w:rsidRPr="00AB14FD" w:rsidP="00AB14FD" w14:paraId="75890376" w14:textId="3E6ACADF">
      <w:pPr>
        <w:spacing w:line="480" w:lineRule="auto"/>
        <w:ind w:firstLine="720"/>
        <w:jc w:val="both"/>
        <w:rPr>
          <w:rFonts w:cs="Times New Roman"/>
          <w:b/>
          <w:bCs/>
        </w:rPr>
      </w:pPr>
      <w:r w:rsidRPr="00AB14FD">
        <w:rPr>
          <w:rFonts w:cs="Times New Roman"/>
          <w:b/>
          <w:bCs/>
        </w:rPr>
        <w:t>Response 4.</w:t>
      </w:r>
    </w:p>
    <w:p w:rsidR="00242707" w:rsidRPr="00F85B5C" w:rsidP="00AB14FD" w14:paraId="63076702" w14:textId="77777777">
      <w:pPr>
        <w:spacing w:line="480" w:lineRule="auto"/>
        <w:ind w:firstLine="720"/>
        <w:jc w:val="both"/>
        <w:rPr>
          <w:rFonts w:cs="Times New Roman"/>
        </w:rPr>
      </w:pPr>
      <w:r>
        <w:rPr>
          <w:rFonts w:cs="Times New Roman"/>
        </w:rPr>
        <w:t xml:space="preserve">I agree that the demand for non-physician providers has increased, especially in rural areas. Due to this demand, the healthcare industry of the United States decided to increase the scope and roles of nonphysician providers. , nonphysician practitioners are responsible for working under the supervision of the physician. That is, they order lab tests, assist in surgery, prescription of drugs, and evaluation and treatment of patients. Based on research by </w:t>
      </w:r>
      <w:r w:rsidRPr="0027261A">
        <w:rPr>
          <w:rFonts w:cs="Times New Roman"/>
          <w:szCs w:val="24"/>
        </w:rPr>
        <w:t>(</w:t>
      </w:r>
      <w:r w:rsidRPr="0027261A">
        <w:rPr>
          <w:rFonts w:cs="Times New Roman"/>
          <w:szCs w:val="24"/>
        </w:rPr>
        <w:t>Langsan</w:t>
      </w:r>
      <w:r w:rsidRPr="0027261A">
        <w:rPr>
          <w:rFonts w:cs="Times New Roman"/>
          <w:szCs w:val="24"/>
        </w:rPr>
        <w:t xml:space="preserve"> et al, 2018), patients that are under the personal care of nurse practitioners have fewer chances of being readmitted into hospitals, are highly satisfied, and they have fewer emergency visits to the hospital compared to those that are under a physician or doctor. </w:t>
      </w:r>
      <w:r>
        <w:rPr>
          <w:rFonts w:cs="Times New Roman"/>
          <w:szCs w:val="24"/>
        </w:rPr>
        <w:t xml:space="preserve">This shows those nonphysician providers a very important role. </w:t>
      </w:r>
    </w:p>
    <w:p w:rsidR="00EB2B2D" w:rsidP="00AB14FD" w14:paraId="21F5A85A" w14:textId="42B92B5C">
      <w:pPr>
        <w:spacing w:line="480" w:lineRule="auto"/>
        <w:ind w:firstLine="720"/>
        <w:jc w:val="both"/>
        <w:rPr>
          <w:rFonts w:cs="Times New Roman"/>
        </w:rPr>
      </w:pPr>
      <w:r>
        <w:rPr>
          <w:rFonts w:cs="Times New Roman"/>
        </w:rPr>
        <w:t>Response.</w:t>
      </w:r>
    </w:p>
    <w:p w:rsidR="00783813" w:rsidP="00AB14FD" w14:paraId="54C139F1" w14:textId="13D8C45F">
      <w:pPr>
        <w:spacing w:line="480" w:lineRule="auto"/>
        <w:ind w:firstLine="720"/>
        <w:jc w:val="both"/>
        <w:rPr>
          <w:rFonts w:cs="Times New Roman"/>
        </w:rPr>
      </w:pPr>
      <w:r w:rsidRPr="00B25D06">
        <w:rPr>
          <w:rFonts w:cs="Times New Roman"/>
          <w:color w:val="222222"/>
          <w:szCs w:val="24"/>
          <w:shd w:val="clear" w:color="auto" w:fill="FFFFFF"/>
        </w:rPr>
        <w:t>Lansang</w:t>
      </w:r>
      <w:r w:rsidRPr="00B25D06">
        <w:rPr>
          <w:rFonts w:cs="Times New Roman"/>
          <w:color w:val="222222"/>
          <w:szCs w:val="24"/>
          <w:shd w:val="clear" w:color="auto" w:fill="FFFFFF"/>
        </w:rPr>
        <w:t xml:space="preserve">, M. C. (2018). The Circle of Care </w:t>
      </w:r>
      <w:r w:rsidRPr="00B25D06">
        <w:rPr>
          <w:rFonts w:cs="Times New Roman"/>
          <w:color w:val="222222"/>
          <w:szCs w:val="24"/>
          <w:shd w:val="clear" w:color="auto" w:fill="FFFFFF"/>
        </w:rPr>
        <w:t>In</w:t>
      </w:r>
      <w:r w:rsidRPr="00B25D06">
        <w:rPr>
          <w:rFonts w:cs="Times New Roman"/>
          <w:color w:val="222222"/>
          <w:szCs w:val="24"/>
          <w:shd w:val="clear" w:color="auto" w:fill="FFFFFF"/>
        </w:rPr>
        <w:t xml:space="preserve"> Diabetes: from Home to Hospital to Home. </w:t>
      </w:r>
      <w:r w:rsidRPr="00B25D06">
        <w:rPr>
          <w:rFonts w:cs="Times New Roman"/>
          <w:i/>
          <w:iCs/>
          <w:color w:val="222222"/>
          <w:szCs w:val="24"/>
          <w:shd w:val="clear" w:color="auto" w:fill="FFFFFF"/>
        </w:rPr>
        <w:t>Endocrine Practice</w:t>
      </w:r>
      <w:r w:rsidRPr="00B25D06">
        <w:rPr>
          <w:rFonts w:cs="Times New Roman"/>
          <w:color w:val="222222"/>
          <w:szCs w:val="24"/>
          <w:shd w:val="clear" w:color="auto" w:fill="FFFFFF"/>
        </w:rPr>
        <w:t>, </w:t>
      </w:r>
      <w:r w:rsidRPr="00B25D06">
        <w:rPr>
          <w:rFonts w:cs="Times New Roman"/>
          <w:i/>
          <w:iCs/>
          <w:color w:val="222222"/>
          <w:szCs w:val="24"/>
          <w:shd w:val="clear" w:color="auto" w:fill="FFFFFF"/>
        </w:rPr>
        <w:t>24</w:t>
      </w:r>
      <w:r w:rsidRPr="00B25D06">
        <w:rPr>
          <w:rFonts w:cs="Times New Roman"/>
          <w:color w:val="222222"/>
          <w:szCs w:val="24"/>
          <w:shd w:val="clear" w:color="auto" w:fill="FFFFFF"/>
        </w:rPr>
        <w:t>(11), 1012-1014</w:t>
      </w:r>
    </w:p>
    <w:p w:rsidR="00DF7C80" w14:paraId="69698C26" w14:textId="0D460AB1"/>
    <w:p w:rsidR="0078172F" w14:paraId="5314D209" w14:textId="77777777"/>
    <w:sectPr w:rsidSect="00EC1C77">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89551609"/>
      <w:docPartObj>
        <w:docPartGallery w:val="Page Numbers (Top of Page)"/>
        <w:docPartUnique/>
      </w:docPartObj>
    </w:sdtPr>
    <w:sdtEndPr>
      <w:rPr>
        <w:noProof/>
      </w:rPr>
    </w:sdtEndPr>
    <w:sdtContent>
      <w:p w:rsidR="00EC1C77" w14:paraId="7C22EB40" w14:textId="606754B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C1C77" w14:paraId="25F653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1C77" w14:paraId="481BB6A7" w14:textId="432DD85F">
    <w:pPr>
      <w:pStyle w:val="Header"/>
    </w:pPr>
    <w:r>
      <w:t>Running head: RESPONSES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D9"/>
    <w:rsid w:val="000D4A65"/>
    <w:rsid w:val="00176B33"/>
    <w:rsid w:val="00242707"/>
    <w:rsid w:val="0027261A"/>
    <w:rsid w:val="00326391"/>
    <w:rsid w:val="004804C7"/>
    <w:rsid w:val="005576B6"/>
    <w:rsid w:val="00565706"/>
    <w:rsid w:val="00584430"/>
    <w:rsid w:val="00740C0C"/>
    <w:rsid w:val="0078172F"/>
    <w:rsid w:val="00783813"/>
    <w:rsid w:val="007B4E0E"/>
    <w:rsid w:val="007D1CD4"/>
    <w:rsid w:val="008012AA"/>
    <w:rsid w:val="008A0486"/>
    <w:rsid w:val="008F2942"/>
    <w:rsid w:val="009D08FE"/>
    <w:rsid w:val="009E453D"/>
    <w:rsid w:val="00AB14FD"/>
    <w:rsid w:val="00AF5FD9"/>
    <w:rsid w:val="00B25D06"/>
    <w:rsid w:val="00B63CF6"/>
    <w:rsid w:val="00C1702B"/>
    <w:rsid w:val="00C67018"/>
    <w:rsid w:val="00D27D9E"/>
    <w:rsid w:val="00DF7C80"/>
    <w:rsid w:val="00E65269"/>
    <w:rsid w:val="00EB2B2D"/>
    <w:rsid w:val="00EC1C77"/>
    <w:rsid w:val="00F76CD3"/>
    <w:rsid w:val="00F85B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53D21F"/>
  <w15:chartTrackingRefBased/>
  <w15:docId w15:val="{FA53CA26-FF6A-40F4-98DD-CEDB7DD2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C77"/>
  </w:style>
  <w:style w:type="paragraph" w:styleId="Footer">
    <w:name w:val="footer"/>
    <w:basedOn w:val="Normal"/>
    <w:link w:val="FooterChar"/>
    <w:uiPriority w:val="99"/>
    <w:unhideWhenUsed/>
    <w:rsid w:val="00EC1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2021-07-09T11:33:00Z</dcterms:created>
  <dcterms:modified xsi:type="dcterms:W3CDTF">2021-07-09T13:10:00Z</dcterms:modified>
</cp:coreProperties>
</file>